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6A" w:rsidRPr="007E0AA8" w:rsidRDefault="007E0AA8" w:rsidP="00DF036A">
      <w:pPr>
        <w:shd w:val="clear" w:color="auto" w:fill="FFFFFF"/>
        <w:spacing w:after="0" w:line="240" w:lineRule="auto"/>
        <w:jc w:val="right"/>
        <w:rPr>
          <w:rFonts w:ascii="Georgia" w:eastAsia="Times New Roman" w:hAnsi="Georgia" w:cs="Arial"/>
          <w:color w:val="000099"/>
          <w:sz w:val="24"/>
          <w:szCs w:val="24"/>
        </w:rPr>
      </w:pPr>
      <w:r w:rsidRPr="007E0AA8">
        <w:rPr>
          <w:rFonts w:ascii="Georgia" w:eastAsia="Times New Roman" w:hAnsi="Georgia" w:cs="Arial"/>
          <w:color w:val="000099"/>
          <w:sz w:val="24"/>
          <w:szCs w:val="24"/>
        </w:rPr>
        <w:t xml:space="preserve">Al SIG. DIRETTORE </w:t>
      </w:r>
    </w:p>
    <w:p w:rsidR="007E0AA8" w:rsidRPr="007E0AA8" w:rsidRDefault="007E0AA8" w:rsidP="00DF036A">
      <w:pPr>
        <w:shd w:val="clear" w:color="auto" w:fill="FFFFFF"/>
        <w:spacing w:after="0" w:line="240" w:lineRule="auto"/>
        <w:jc w:val="right"/>
        <w:rPr>
          <w:rFonts w:ascii="Georgia" w:eastAsia="Times New Roman" w:hAnsi="Georgia" w:cs="Arial"/>
          <w:color w:val="000099"/>
          <w:sz w:val="24"/>
          <w:szCs w:val="24"/>
        </w:rPr>
      </w:pPr>
      <w:r w:rsidRPr="007E0AA8">
        <w:rPr>
          <w:rFonts w:ascii="Georgia" w:eastAsia="Times New Roman" w:hAnsi="Georgia" w:cs="Arial"/>
          <w:color w:val="000099"/>
          <w:sz w:val="24"/>
          <w:szCs w:val="24"/>
        </w:rPr>
        <w:t>DELL’UFFICIO DELLE DOGANE</w:t>
      </w:r>
    </w:p>
    <w:p w:rsidR="007E0AA8" w:rsidRPr="007E0AA8" w:rsidRDefault="007E0AA8" w:rsidP="00DF036A">
      <w:pPr>
        <w:shd w:val="clear" w:color="auto" w:fill="FFFFFF"/>
        <w:spacing w:after="0" w:line="240" w:lineRule="auto"/>
        <w:jc w:val="right"/>
        <w:rPr>
          <w:rFonts w:ascii="Georgia" w:eastAsia="Times New Roman" w:hAnsi="Georgia" w:cs="Arial"/>
          <w:color w:val="000099"/>
          <w:sz w:val="24"/>
          <w:szCs w:val="24"/>
        </w:rPr>
      </w:pPr>
      <w:r w:rsidRPr="007E0AA8">
        <w:rPr>
          <w:rFonts w:ascii="Georgia" w:eastAsia="Times New Roman" w:hAnsi="Georgia" w:cs="Arial"/>
          <w:color w:val="000099"/>
          <w:sz w:val="24"/>
          <w:szCs w:val="24"/>
        </w:rPr>
        <w:t>CATANZARO</w:t>
      </w:r>
    </w:p>
    <w:p w:rsidR="007E0AA8" w:rsidRPr="00DF036A" w:rsidRDefault="007E0AA8" w:rsidP="00DF036A">
      <w:pPr>
        <w:shd w:val="clear" w:color="auto" w:fill="FFFFFF"/>
        <w:spacing w:after="0" w:line="240" w:lineRule="auto"/>
        <w:jc w:val="right"/>
        <w:rPr>
          <w:rFonts w:ascii="Georgia" w:eastAsia="Times New Roman" w:hAnsi="Georgia" w:cs="Arial"/>
          <w:color w:val="000000"/>
          <w:sz w:val="24"/>
          <w:szCs w:val="24"/>
        </w:rPr>
      </w:pPr>
    </w:p>
    <w:p w:rsidR="00DF036A" w:rsidRDefault="00DF036A" w:rsidP="00DF036A">
      <w:pPr>
        <w:shd w:val="clear" w:color="auto" w:fill="FFFFFF"/>
        <w:spacing w:after="120" w:line="320" w:lineRule="atLeast"/>
        <w:jc w:val="both"/>
        <w:rPr>
          <w:rFonts w:ascii="Georgia" w:eastAsia="Times New Roman" w:hAnsi="Georgia" w:cs="Arial"/>
          <w:color w:val="000000"/>
          <w:sz w:val="24"/>
          <w:szCs w:val="24"/>
        </w:rPr>
      </w:pPr>
    </w:p>
    <w:p w:rsidR="007E0AA8" w:rsidRDefault="007E0AA8" w:rsidP="00DF036A">
      <w:pPr>
        <w:shd w:val="clear" w:color="auto" w:fill="FFFFFF"/>
        <w:spacing w:after="120" w:line="320" w:lineRule="atLeast"/>
        <w:jc w:val="both"/>
        <w:rPr>
          <w:rFonts w:ascii="Georgia" w:eastAsia="Times New Roman" w:hAnsi="Georgia" w:cs="Arial"/>
          <w:color w:val="000000"/>
          <w:sz w:val="24"/>
          <w:szCs w:val="24"/>
        </w:rPr>
      </w:pPr>
    </w:p>
    <w:p w:rsidR="00DF036A" w:rsidRDefault="00DF036A" w:rsidP="00DF036A">
      <w:pPr>
        <w:shd w:val="clear" w:color="auto" w:fill="FFFFFF"/>
        <w:spacing w:after="0" w:line="320" w:lineRule="atLeast"/>
        <w:jc w:val="center"/>
        <w:rPr>
          <w:rFonts w:ascii="Georgia" w:eastAsia="Times New Roman" w:hAnsi="Georgia" w:cs="Arial"/>
          <w:color w:val="000099"/>
          <w:sz w:val="24"/>
          <w:szCs w:val="24"/>
        </w:rPr>
      </w:pPr>
      <w:r w:rsidRPr="00DF036A">
        <w:rPr>
          <w:rFonts w:ascii="Georgia" w:eastAsia="Times New Roman" w:hAnsi="Georgia" w:cs="Arial"/>
          <w:color w:val="000099"/>
          <w:sz w:val="24"/>
          <w:szCs w:val="24"/>
        </w:rPr>
        <w:t xml:space="preserve">MOZIONE DELL’ASSEMBLEA SINDACALE </w:t>
      </w:r>
      <w:bookmarkStart w:id="0" w:name="_GoBack"/>
      <w:bookmarkEnd w:id="0"/>
      <w:r w:rsidRPr="00DF036A">
        <w:rPr>
          <w:rFonts w:ascii="Georgia" w:eastAsia="Times New Roman" w:hAnsi="Georgia" w:cs="Arial"/>
          <w:color w:val="000099"/>
          <w:sz w:val="24"/>
          <w:szCs w:val="24"/>
        </w:rPr>
        <w:t xml:space="preserve">DEL PERSONALE </w:t>
      </w:r>
    </w:p>
    <w:p w:rsidR="00DF036A" w:rsidRDefault="00DF036A" w:rsidP="00DF036A">
      <w:pPr>
        <w:shd w:val="clear" w:color="auto" w:fill="FFFFFF"/>
        <w:spacing w:after="120" w:line="320" w:lineRule="atLeast"/>
        <w:jc w:val="center"/>
        <w:rPr>
          <w:rFonts w:ascii="Georgia" w:eastAsia="Times New Roman" w:hAnsi="Georgia" w:cs="Arial"/>
          <w:color w:val="000099"/>
          <w:sz w:val="24"/>
          <w:szCs w:val="24"/>
        </w:rPr>
      </w:pPr>
      <w:r w:rsidRPr="00DF036A">
        <w:rPr>
          <w:rFonts w:ascii="Georgia" w:eastAsia="Times New Roman" w:hAnsi="Georgia" w:cs="Arial"/>
          <w:color w:val="000099"/>
          <w:sz w:val="24"/>
          <w:szCs w:val="24"/>
        </w:rPr>
        <w:t>DELL’UFFICIO DELLE DOGANE DI CATANZARO</w:t>
      </w:r>
    </w:p>
    <w:p w:rsidR="00DF036A" w:rsidRPr="00DF036A" w:rsidRDefault="00DF036A" w:rsidP="00A26E60">
      <w:pPr>
        <w:shd w:val="clear" w:color="auto" w:fill="FFFFFF"/>
        <w:spacing w:after="120" w:line="320" w:lineRule="atLeast"/>
        <w:jc w:val="both"/>
        <w:rPr>
          <w:rFonts w:ascii="Georgia" w:eastAsia="Times New Roman" w:hAnsi="Georgia" w:cs="Arial"/>
          <w:color w:val="000099"/>
          <w:sz w:val="24"/>
          <w:szCs w:val="24"/>
        </w:rPr>
      </w:pPr>
      <w:r w:rsidRPr="00DF036A">
        <w:rPr>
          <w:rFonts w:ascii="Georgia" w:eastAsia="Times New Roman" w:hAnsi="Georgia" w:cs="Arial"/>
          <w:color w:val="000099"/>
          <w:sz w:val="24"/>
          <w:szCs w:val="24"/>
        </w:rPr>
        <w:br/>
      </w:r>
      <w:r w:rsidRPr="00DF036A">
        <w:rPr>
          <w:rFonts w:ascii="Georgia" w:eastAsia="Times New Roman" w:hAnsi="Georgia" w:cs="Arial"/>
          <w:color w:val="000000"/>
          <w:sz w:val="24"/>
          <w:szCs w:val="24"/>
        </w:rPr>
        <w:br/>
      </w:r>
      <w:r w:rsidRPr="00DF036A">
        <w:rPr>
          <w:rFonts w:ascii="Georgia" w:eastAsia="Times New Roman" w:hAnsi="Georgia" w:cs="Arial"/>
          <w:color w:val="000099"/>
          <w:sz w:val="24"/>
          <w:szCs w:val="24"/>
        </w:rPr>
        <w:t>I lavoratori dell’Ufficio delle Dogane di Catanzaro, riunitosi in assemblea sindacale indetta dalla USB P.I. in data 1°febbraio2017,</w:t>
      </w:r>
    </w:p>
    <w:p w:rsidR="00DF036A" w:rsidRDefault="00DF036A" w:rsidP="00DF036A">
      <w:pPr>
        <w:shd w:val="clear" w:color="auto" w:fill="FFFFFF"/>
        <w:spacing w:after="120" w:line="320" w:lineRule="atLeast"/>
        <w:jc w:val="both"/>
        <w:rPr>
          <w:rFonts w:ascii="Georgia" w:eastAsia="Times New Roman" w:hAnsi="Georgia" w:cs="Arial"/>
          <w:color w:val="000099"/>
          <w:sz w:val="24"/>
          <w:szCs w:val="24"/>
        </w:rPr>
      </w:pPr>
      <w:r w:rsidRPr="00DF036A">
        <w:rPr>
          <w:rFonts w:ascii="Georgia" w:eastAsia="Times New Roman" w:hAnsi="Georgia" w:cs="Arial"/>
          <w:color w:val="000099"/>
          <w:sz w:val="24"/>
          <w:szCs w:val="24"/>
        </w:rPr>
        <w:t xml:space="preserve">si esprimono contro le politiche dei vari governi che hanno prodotto violenti attacchi ai lavoratori pubblici, attraverso l’applicazione del D.Lgs. 150/2009, del D. L. 90/2014, della </w:t>
      </w:r>
      <w:r w:rsidRPr="00DF036A">
        <w:rPr>
          <w:rFonts w:ascii="Georgia" w:eastAsia="Times New Roman" w:hAnsi="Georgia" w:cs="Arial"/>
          <w:i/>
          <w:color w:val="000099"/>
          <w:sz w:val="24"/>
          <w:szCs w:val="24"/>
        </w:rPr>
        <w:t>spendingreview</w:t>
      </w:r>
      <w:r w:rsidRPr="00DF036A">
        <w:rPr>
          <w:rFonts w:ascii="Georgia" w:eastAsia="Times New Roman" w:hAnsi="Georgia" w:cs="Arial"/>
          <w:color w:val="000099"/>
          <w:sz w:val="24"/>
          <w:szCs w:val="24"/>
        </w:rPr>
        <w:t xml:space="preserve">, del blocco del </w:t>
      </w:r>
      <w:r w:rsidRPr="00DF036A">
        <w:rPr>
          <w:rFonts w:ascii="Georgia" w:eastAsia="Times New Roman" w:hAnsi="Georgia" w:cs="Arial"/>
          <w:i/>
          <w:color w:val="000099"/>
          <w:sz w:val="24"/>
          <w:szCs w:val="24"/>
        </w:rPr>
        <w:t>turn-over</w:t>
      </w:r>
      <w:r w:rsidRPr="00DF036A">
        <w:rPr>
          <w:rFonts w:ascii="Georgia" w:eastAsia="Times New Roman" w:hAnsi="Georgia" w:cs="Arial"/>
          <w:color w:val="000099"/>
          <w:sz w:val="24"/>
          <w:szCs w:val="24"/>
        </w:rPr>
        <w:t>, del blocco dei contratti e retribuzioni e di altri provvedimenti emessi a discapito del lavoro pubblico.</w:t>
      </w:r>
    </w:p>
    <w:p w:rsidR="00DF036A" w:rsidRDefault="00DF036A" w:rsidP="00DF036A">
      <w:pPr>
        <w:shd w:val="clear" w:color="auto" w:fill="FFFFFF"/>
        <w:spacing w:after="120" w:line="320" w:lineRule="atLeast"/>
        <w:jc w:val="both"/>
        <w:rPr>
          <w:rFonts w:ascii="Georgia" w:eastAsia="Times New Roman" w:hAnsi="Georgia" w:cs="Arial"/>
          <w:color w:val="000099"/>
          <w:sz w:val="24"/>
          <w:szCs w:val="24"/>
        </w:rPr>
      </w:pPr>
      <w:r w:rsidRPr="00DF036A">
        <w:rPr>
          <w:rFonts w:ascii="Georgia" w:eastAsia="Times New Roman" w:hAnsi="Georgia" w:cs="Arial"/>
          <w:color w:val="000099"/>
          <w:sz w:val="24"/>
          <w:szCs w:val="24"/>
        </w:rPr>
        <w:t>Riguardo la situazione specifica dell’Ufficio delle Dogane di Catanzaro, si premette:</w:t>
      </w:r>
    </w:p>
    <w:p w:rsidR="00DF036A" w:rsidRDefault="00DF036A" w:rsidP="00DF036A">
      <w:pPr>
        <w:pStyle w:val="Paragrafoelenco"/>
        <w:numPr>
          <w:ilvl w:val="0"/>
          <w:numId w:val="3"/>
        </w:numPr>
        <w:shd w:val="clear" w:color="auto" w:fill="FFFFFF"/>
        <w:spacing w:after="120" w:line="320" w:lineRule="atLeast"/>
        <w:jc w:val="both"/>
      </w:pPr>
      <w:r w:rsidRPr="00DF036A">
        <w:rPr>
          <w:rFonts w:ascii="Georgia" w:eastAsia="Times New Roman" w:hAnsi="Georgia" w:cs="Arial"/>
          <w:color w:val="000099"/>
          <w:sz w:val="24"/>
          <w:szCs w:val="24"/>
        </w:rPr>
        <w:t>che lo stesso copre, per competenza ben tre province, tra cui una, quella di Cosenza, tra le più estese d’Italia;</w:t>
      </w:r>
    </w:p>
    <w:p w:rsidR="00DF036A" w:rsidRDefault="00DF036A" w:rsidP="00DF036A">
      <w:pPr>
        <w:pStyle w:val="Paragrafoelenco"/>
        <w:numPr>
          <w:ilvl w:val="0"/>
          <w:numId w:val="3"/>
        </w:numPr>
        <w:shd w:val="clear" w:color="auto" w:fill="FFFFFF"/>
        <w:spacing w:after="120" w:line="320" w:lineRule="atLeast"/>
        <w:jc w:val="both"/>
      </w:pPr>
      <w:r w:rsidRPr="00DF036A">
        <w:rPr>
          <w:rFonts w:ascii="Georgia" w:eastAsia="Times New Roman" w:hAnsi="Georgia" w:cs="Arial"/>
          <w:color w:val="000099"/>
          <w:sz w:val="24"/>
          <w:szCs w:val="24"/>
        </w:rPr>
        <w:t>che ha il personale distribuito su 5 strutture, l’Ufficio di Catanzaro e 4 SOT, Corigliano, Cosenza, Crotone e Lamezia Terme;</w:t>
      </w:r>
    </w:p>
    <w:p w:rsidR="00DF036A" w:rsidRDefault="00DF036A" w:rsidP="00DF036A">
      <w:pPr>
        <w:pStyle w:val="Paragrafoelenco"/>
        <w:numPr>
          <w:ilvl w:val="0"/>
          <w:numId w:val="3"/>
        </w:numPr>
        <w:shd w:val="clear" w:color="auto" w:fill="FFFFFF"/>
        <w:spacing w:after="120" w:line="320" w:lineRule="atLeast"/>
        <w:jc w:val="both"/>
      </w:pPr>
      <w:r w:rsidRPr="00DF036A">
        <w:rPr>
          <w:rFonts w:ascii="Georgia" w:eastAsia="Times New Roman" w:hAnsi="Georgia" w:cs="Arial"/>
          <w:color w:val="000099"/>
          <w:sz w:val="24"/>
          <w:szCs w:val="24"/>
        </w:rPr>
        <w:t>che negli ultimi anni un consistente numero di persone (oltre 25) è stato collocato in pensione, sostituito solo parzialmente ed in numero largamente insufficiente;</w:t>
      </w:r>
    </w:p>
    <w:p w:rsidR="00DF036A" w:rsidRDefault="00DF036A" w:rsidP="00DF036A">
      <w:pPr>
        <w:pStyle w:val="Paragrafoelenco"/>
        <w:numPr>
          <w:ilvl w:val="0"/>
          <w:numId w:val="3"/>
        </w:numPr>
        <w:shd w:val="clear" w:color="auto" w:fill="FFFFFF"/>
        <w:spacing w:after="120" w:line="320" w:lineRule="atLeast"/>
        <w:jc w:val="both"/>
      </w:pPr>
      <w:r w:rsidRPr="00DF036A">
        <w:rPr>
          <w:rFonts w:ascii="Georgia" w:eastAsia="Times New Roman" w:hAnsi="Georgia" w:cs="Arial"/>
          <w:color w:val="000099"/>
          <w:sz w:val="24"/>
          <w:szCs w:val="24"/>
        </w:rPr>
        <w:t>che la determinazione Direttoriale del 15.12.16 prevede (per difetto, secondo l’assemblea) una carenza di 7 unità e che, in tutti i casi, entro il prossimo anno altre 9 unità andranno in pensione;</w:t>
      </w:r>
    </w:p>
    <w:p w:rsidR="00DF036A" w:rsidRDefault="00DF036A" w:rsidP="00DF036A">
      <w:pPr>
        <w:pStyle w:val="Paragrafoelenco"/>
        <w:numPr>
          <w:ilvl w:val="0"/>
          <w:numId w:val="3"/>
        </w:numPr>
        <w:shd w:val="clear" w:color="auto" w:fill="FFFFFF"/>
        <w:spacing w:after="120" w:line="320" w:lineRule="atLeast"/>
        <w:jc w:val="both"/>
      </w:pPr>
      <w:r w:rsidRPr="00DF036A">
        <w:rPr>
          <w:rFonts w:ascii="Georgia" w:eastAsia="Times New Roman" w:hAnsi="Georgia" w:cs="Arial"/>
          <w:color w:val="000099"/>
          <w:sz w:val="24"/>
          <w:szCs w:val="24"/>
        </w:rPr>
        <w:t>che tutto ciò, figlio anche delle politiche dei governi sopra accennate, ha causato un crescente ed ormai insostenibile carico di lavoro in tutte le strutture, senza considerare che all’aumento delle attività già in essere, si aggiungerà quella della gestione della contabilità dell’IRBA;</w:t>
      </w:r>
    </w:p>
    <w:p w:rsidR="00DF036A" w:rsidRDefault="00DF036A" w:rsidP="00DF036A">
      <w:pPr>
        <w:pStyle w:val="Paragrafoelenco"/>
        <w:numPr>
          <w:ilvl w:val="0"/>
          <w:numId w:val="3"/>
        </w:numPr>
        <w:shd w:val="clear" w:color="auto" w:fill="FFFFFF"/>
        <w:spacing w:after="120" w:line="320" w:lineRule="atLeast"/>
        <w:jc w:val="both"/>
      </w:pPr>
      <w:r w:rsidRPr="00DF036A">
        <w:rPr>
          <w:rFonts w:ascii="Georgia" w:eastAsia="Times New Roman" w:hAnsi="Georgia" w:cs="Arial"/>
          <w:color w:val="000099"/>
          <w:sz w:val="24"/>
          <w:szCs w:val="24"/>
        </w:rPr>
        <w:t>che sia la telematizzazione, siale attività del Distretto, in molti casi, lungi dallo snellire il lavoro, hanno reso assai farraginose le procedure;</w:t>
      </w:r>
    </w:p>
    <w:p w:rsidR="00DF036A" w:rsidRDefault="00DF036A" w:rsidP="00DF036A">
      <w:pPr>
        <w:pStyle w:val="Paragrafoelenco"/>
        <w:numPr>
          <w:ilvl w:val="0"/>
          <w:numId w:val="3"/>
        </w:numPr>
        <w:shd w:val="clear" w:color="auto" w:fill="FFFFFF"/>
        <w:spacing w:after="120" w:line="320" w:lineRule="atLeast"/>
        <w:jc w:val="both"/>
      </w:pPr>
      <w:r w:rsidRPr="00DF036A">
        <w:rPr>
          <w:rFonts w:ascii="Georgia" w:eastAsia="Times New Roman" w:hAnsi="Georgia" w:cs="Arial"/>
          <w:color w:val="000099"/>
          <w:sz w:val="24"/>
          <w:szCs w:val="24"/>
        </w:rPr>
        <w:t>che la delocalizzazione delle attività, attuata presso le SOT, pur essendo stata fondamentale per il raggiungimento degli obiettivi, non basta più a garantire il lavoro che, come detto, continua a crescere in maniera a volte esponenziale;</w:t>
      </w:r>
    </w:p>
    <w:p w:rsidR="00DF036A" w:rsidRDefault="00DF036A" w:rsidP="00DF036A">
      <w:pPr>
        <w:pStyle w:val="Paragrafoelenco"/>
        <w:numPr>
          <w:ilvl w:val="0"/>
          <w:numId w:val="3"/>
        </w:numPr>
        <w:shd w:val="clear" w:color="auto" w:fill="FFFFFF"/>
        <w:spacing w:after="120" w:line="320" w:lineRule="atLeast"/>
        <w:jc w:val="both"/>
      </w:pPr>
      <w:r w:rsidRPr="00DF036A">
        <w:rPr>
          <w:rFonts w:ascii="Georgia" w:eastAsia="Times New Roman" w:hAnsi="Georgia" w:cs="Arial"/>
          <w:color w:val="000099"/>
          <w:sz w:val="24"/>
          <w:szCs w:val="24"/>
        </w:rPr>
        <w:t>che malgrado tutto ciò il personale tutto ha sempre contribuito a raggiungere gli obiettivi, sia quelli “consuntivabili” sia quelli che, pur fondamentali, non emergono dalla consuntivazione, rinunciando, in molti casi, per il bene dell’ufficio, alla fruizione dei diritti ed anche a dispetto del blocco dei contratti, fermi al 2008;</w:t>
      </w:r>
    </w:p>
    <w:p w:rsidR="00DF036A" w:rsidRDefault="00DF036A" w:rsidP="00DF036A">
      <w:pPr>
        <w:shd w:val="clear" w:color="auto" w:fill="FFFFFF"/>
        <w:spacing w:after="120" w:line="320" w:lineRule="atLeast"/>
        <w:jc w:val="both"/>
        <w:rPr>
          <w:rFonts w:ascii="Georgia" w:eastAsia="Times New Roman" w:hAnsi="Georgia" w:cs="Arial"/>
          <w:color w:val="000099"/>
          <w:sz w:val="24"/>
          <w:szCs w:val="24"/>
        </w:rPr>
      </w:pPr>
      <w:r w:rsidRPr="00DF036A">
        <w:rPr>
          <w:rFonts w:ascii="Georgia" w:eastAsia="Times New Roman" w:hAnsi="Georgia" w:cs="Arial"/>
          <w:color w:val="000099"/>
          <w:sz w:val="24"/>
          <w:szCs w:val="24"/>
        </w:rPr>
        <w:t xml:space="preserve">tutto quanto sopra premesso, i lavoratori, </w:t>
      </w:r>
    </w:p>
    <w:p w:rsidR="00DF036A" w:rsidRPr="00DF036A" w:rsidRDefault="00DF036A" w:rsidP="00DF036A">
      <w:pPr>
        <w:pStyle w:val="Paragrafoelenco"/>
        <w:numPr>
          <w:ilvl w:val="0"/>
          <w:numId w:val="4"/>
        </w:numPr>
        <w:shd w:val="clear" w:color="auto" w:fill="FFFFFF"/>
        <w:spacing w:after="120" w:line="320" w:lineRule="atLeast"/>
        <w:jc w:val="both"/>
        <w:rPr>
          <w:rFonts w:ascii="Georgia" w:eastAsia="Times New Roman" w:hAnsi="Georgia" w:cs="Arial"/>
          <w:color w:val="000099"/>
          <w:sz w:val="24"/>
          <w:szCs w:val="24"/>
        </w:rPr>
      </w:pPr>
      <w:r w:rsidRPr="00DF036A">
        <w:rPr>
          <w:rFonts w:ascii="Georgia" w:eastAsia="Times New Roman" w:hAnsi="Georgia" w:cs="Arial"/>
          <w:color w:val="000099"/>
          <w:sz w:val="24"/>
          <w:szCs w:val="24"/>
        </w:rPr>
        <w:t xml:space="preserve">denunciando la situazione sopra descritta, </w:t>
      </w:r>
    </w:p>
    <w:p w:rsidR="00A26E60" w:rsidRDefault="00DF036A" w:rsidP="00DF036A">
      <w:pPr>
        <w:pStyle w:val="Paragrafoelenco"/>
        <w:numPr>
          <w:ilvl w:val="0"/>
          <w:numId w:val="4"/>
        </w:numPr>
        <w:shd w:val="clear" w:color="auto" w:fill="FFFFFF"/>
        <w:spacing w:after="120" w:line="320" w:lineRule="atLeast"/>
        <w:jc w:val="both"/>
        <w:rPr>
          <w:rFonts w:ascii="Georgia" w:eastAsia="Times New Roman" w:hAnsi="Georgia" w:cs="Arial"/>
          <w:color w:val="000099"/>
          <w:sz w:val="24"/>
          <w:szCs w:val="24"/>
        </w:rPr>
      </w:pPr>
      <w:r w:rsidRPr="00A26E60">
        <w:rPr>
          <w:rFonts w:ascii="Georgia" w:eastAsia="Times New Roman" w:hAnsi="Georgia" w:cs="Arial"/>
          <w:color w:val="000099"/>
          <w:sz w:val="24"/>
          <w:szCs w:val="24"/>
        </w:rPr>
        <w:t>ritenendo inderogabile l’esigenza di aumentare il numero di personale</w:t>
      </w:r>
      <w:r w:rsidR="00A26E60">
        <w:rPr>
          <w:rFonts w:ascii="Georgia" w:eastAsia="Times New Roman" w:hAnsi="Georgia" w:cs="Arial"/>
          <w:color w:val="000099"/>
          <w:sz w:val="24"/>
          <w:szCs w:val="24"/>
        </w:rPr>
        <w:t>;</w:t>
      </w:r>
    </w:p>
    <w:p w:rsidR="00DF036A" w:rsidRPr="00A26E60" w:rsidRDefault="00DF036A" w:rsidP="00DF036A">
      <w:pPr>
        <w:pStyle w:val="Paragrafoelenco"/>
        <w:numPr>
          <w:ilvl w:val="0"/>
          <w:numId w:val="4"/>
        </w:numPr>
        <w:shd w:val="clear" w:color="auto" w:fill="FFFFFF"/>
        <w:spacing w:after="120" w:line="320" w:lineRule="atLeast"/>
        <w:jc w:val="both"/>
        <w:rPr>
          <w:rFonts w:ascii="Georgia" w:eastAsia="Times New Roman" w:hAnsi="Georgia" w:cs="Arial"/>
          <w:color w:val="000099"/>
          <w:sz w:val="24"/>
          <w:szCs w:val="24"/>
        </w:rPr>
      </w:pPr>
      <w:r w:rsidRPr="00A26E60">
        <w:rPr>
          <w:rFonts w:ascii="Georgia" w:eastAsia="Times New Roman" w:hAnsi="Georgia" w:cs="Arial"/>
          <w:color w:val="000099"/>
          <w:sz w:val="24"/>
          <w:szCs w:val="24"/>
        </w:rPr>
        <w:lastRenderedPageBreak/>
        <w:t>e tutelando i diritti acquisiti del personale attualmente in servizio presso le SOT,</w:t>
      </w:r>
    </w:p>
    <w:p w:rsidR="00DF036A" w:rsidRDefault="00DF036A" w:rsidP="00A26E60">
      <w:pPr>
        <w:shd w:val="clear" w:color="auto" w:fill="FFFFFF"/>
        <w:spacing w:after="120" w:line="320" w:lineRule="atLeast"/>
        <w:jc w:val="center"/>
        <w:rPr>
          <w:rFonts w:ascii="Georgia" w:eastAsia="Times New Roman" w:hAnsi="Georgia" w:cs="Arial"/>
          <w:color w:val="000099"/>
          <w:sz w:val="24"/>
          <w:szCs w:val="24"/>
        </w:rPr>
      </w:pPr>
      <w:r w:rsidRPr="00DF036A">
        <w:rPr>
          <w:rFonts w:ascii="Georgia" w:eastAsia="Times New Roman" w:hAnsi="Georgia" w:cs="Arial"/>
          <w:b/>
          <w:bCs/>
          <w:color w:val="000099"/>
          <w:sz w:val="24"/>
          <w:szCs w:val="24"/>
        </w:rPr>
        <w:t>chiedono al Sig. Direttore dell’Ufficio delle Dogane di Catanzaro</w:t>
      </w:r>
      <w:r w:rsidRPr="00DF036A">
        <w:rPr>
          <w:rFonts w:ascii="Georgia" w:eastAsia="Times New Roman" w:hAnsi="Georgia" w:cs="Arial"/>
          <w:color w:val="000099"/>
          <w:sz w:val="24"/>
          <w:szCs w:val="24"/>
        </w:rPr>
        <w:t>,</w:t>
      </w:r>
    </w:p>
    <w:p w:rsidR="00DF036A" w:rsidRDefault="00DF036A" w:rsidP="00DF036A">
      <w:pPr>
        <w:shd w:val="clear" w:color="auto" w:fill="FFFFFF"/>
        <w:spacing w:after="120" w:line="320" w:lineRule="atLeast"/>
        <w:jc w:val="both"/>
        <w:rPr>
          <w:rFonts w:ascii="Georgia" w:eastAsia="Times New Roman" w:hAnsi="Georgia" w:cs="Arial"/>
          <w:color w:val="000099"/>
          <w:sz w:val="24"/>
          <w:szCs w:val="24"/>
        </w:rPr>
      </w:pPr>
      <w:r w:rsidRPr="00DF036A">
        <w:rPr>
          <w:rFonts w:ascii="Georgia" w:eastAsia="Times New Roman" w:hAnsi="Georgia" w:cs="Arial"/>
          <w:color w:val="000099"/>
          <w:sz w:val="24"/>
          <w:szCs w:val="24"/>
        </w:rPr>
        <w:t xml:space="preserve">di farsi promotore di una mobilità, anche straordinaria, verso questo Ufficio ed in particolare verso la sede di Catanzaro, che è quella più in grave sofferenza. A tale proposito </w:t>
      </w:r>
      <w:r>
        <w:rPr>
          <w:rFonts w:ascii="Georgia" w:eastAsia="Times New Roman" w:hAnsi="Georgia" w:cs="Arial"/>
          <w:color w:val="000099"/>
          <w:sz w:val="24"/>
          <w:szCs w:val="24"/>
        </w:rPr>
        <w:t xml:space="preserve">l’assemblea </w:t>
      </w:r>
      <w:r w:rsidRPr="00DF036A">
        <w:rPr>
          <w:rFonts w:ascii="Georgia" w:eastAsia="Times New Roman" w:hAnsi="Georgia" w:cs="Arial"/>
          <w:color w:val="000099"/>
          <w:sz w:val="24"/>
          <w:szCs w:val="24"/>
        </w:rPr>
        <w:t>ritiene che eventuali nuovi ingressi, debbano essere destinati presso quella sede. </w:t>
      </w:r>
      <w:r w:rsidRPr="00DF036A">
        <w:rPr>
          <w:rFonts w:ascii="Georgia" w:eastAsia="Times New Roman" w:hAnsi="Georgia" w:cs="Arial"/>
          <w:color w:val="000099"/>
          <w:sz w:val="24"/>
          <w:szCs w:val="24"/>
        </w:rPr>
        <w:br/>
      </w:r>
      <w:r>
        <w:rPr>
          <w:rFonts w:ascii="Georgia" w:eastAsia="Times New Roman" w:hAnsi="Georgia" w:cs="Arial"/>
          <w:color w:val="000099"/>
          <w:sz w:val="24"/>
          <w:szCs w:val="24"/>
        </w:rPr>
        <w:t>N</w:t>
      </w:r>
      <w:r w:rsidRPr="00DF036A">
        <w:rPr>
          <w:rFonts w:ascii="Georgia" w:eastAsia="Times New Roman" w:hAnsi="Georgia" w:cs="Arial"/>
          <w:color w:val="000099"/>
          <w:sz w:val="24"/>
          <w:szCs w:val="24"/>
        </w:rPr>
        <w:t>elle more che quanto richiesto venga attuato, il personale di tutto l’ufficio delle Dogane di Catanzaro, ritiene</w:t>
      </w:r>
      <w:r>
        <w:rPr>
          <w:rFonts w:ascii="Georgia" w:eastAsia="Times New Roman" w:hAnsi="Georgia" w:cs="Arial"/>
          <w:color w:val="000099"/>
          <w:sz w:val="24"/>
          <w:szCs w:val="24"/>
        </w:rPr>
        <w:t xml:space="preserve"> che la situazione rappresentata, aumenti il rischio di errori che, essendo figli della carenza di personale, non possono e non devono, ove dovessero accadere, essere imputate al personale stesso, sul quale non deve gravare neanche l’eventuale</w:t>
      </w:r>
      <w:r w:rsidRPr="00DF036A">
        <w:rPr>
          <w:rFonts w:ascii="Georgia" w:eastAsia="Times New Roman" w:hAnsi="Georgia" w:cs="Arial"/>
          <w:color w:val="000099"/>
          <w:sz w:val="24"/>
          <w:szCs w:val="24"/>
        </w:rPr>
        <w:t xml:space="preserve"> mancato raggiungimento degli obiettivi.</w:t>
      </w:r>
    </w:p>
    <w:p w:rsidR="00DF036A" w:rsidRDefault="00DF036A" w:rsidP="00DF036A">
      <w:pPr>
        <w:shd w:val="clear" w:color="auto" w:fill="FFFFFF"/>
        <w:spacing w:after="120" w:line="320" w:lineRule="atLeast"/>
        <w:jc w:val="both"/>
        <w:rPr>
          <w:rFonts w:ascii="Georgia" w:eastAsia="Times New Roman" w:hAnsi="Georgia" w:cs="Arial"/>
          <w:color w:val="000099"/>
          <w:sz w:val="24"/>
          <w:szCs w:val="24"/>
        </w:rPr>
      </w:pPr>
      <w:r w:rsidRPr="00DF036A">
        <w:rPr>
          <w:rFonts w:ascii="Georgia" w:eastAsia="Times New Roman" w:hAnsi="Georgia" w:cs="Arial"/>
          <w:color w:val="000099"/>
          <w:sz w:val="24"/>
          <w:szCs w:val="24"/>
        </w:rPr>
        <w:t>La USB P.I. dal canto suo, raccogliendo le istanze avanzate dal personale, si farà carico, oltre che di favorire le richieste del personale, per come sopra esposte, anche di farsi promotrice di proporre al Direttore Interregionale, l’apertura immediata delle procedure di mobilità regionale, a conclusione di quella nazionale.</w:t>
      </w:r>
    </w:p>
    <w:p w:rsidR="00DF036A" w:rsidRDefault="00DF036A" w:rsidP="00DF036A">
      <w:pPr>
        <w:shd w:val="clear" w:color="auto" w:fill="FFFFFF"/>
        <w:spacing w:after="120" w:line="320" w:lineRule="atLeast"/>
        <w:jc w:val="both"/>
        <w:rPr>
          <w:rFonts w:ascii="Georgia" w:eastAsia="Times New Roman" w:hAnsi="Georgia" w:cs="Arial"/>
          <w:color w:val="000099"/>
          <w:sz w:val="24"/>
          <w:szCs w:val="24"/>
        </w:rPr>
      </w:pPr>
    </w:p>
    <w:p w:rsidR="00DF036A" w:rsidRPr="00DF036A" w:rsidRDefault="00DF036A" w:rsidP="00DF036A">
      <w:pPr>
        <w:shd w:val="clear" w:color="auto" w:fill="FFFFFF"/>
        <w:spacing w:after="120" w:line="320" w:lineRule="atLeast"/>
        <w:jc w:val="both"/>
        <w:rPr>
          <w:rFonts w:ascii="Georgia" w:eastAsia="Times New Roman" w:hAnsi="Georgia" w:cs="Arial"/>
          <w:color w:val="000099"/>
          <w:sz w:val="24"/>
          <w:szCs w:val="24"/>
        </w:rPr>
      </w:pPr>
      <w:r>
        <w:rPr>
          <w:rFonts w:ascii="Georgia" w:eastAsia="Times New Roman" w:hAnsi="Georgia" w:cs="Arial"/>
          <w:color w:val="000099"/>
          <w:sz w:val="24"/>
          <w:szCs w:val="24"/>
        </w:rPr>
        <w:t>IL PERSONALE</w:t>
      </w:r>
    </w:p>
    <w:p w:rsidR="00DD1B80" w:rsidRPr="00DF036A" w:rsidRDefault="00DD1B80" w:rsidP="00DF036A">
      <w:pPr>
        <w:spacing w:after="120" w:line="320" w:lineRule="atLeast"/>
        <w:rPr>
          <w:rFonts w:ascii="Georgia" w:hAnsi="Georgia"/>
          <w:color w:val="000099"/>
        </w:rPr>
      </w:pPr>
    </w:p>
    <w:sectPr w:rsidR="00DD1B80" w:rsidRPr="00DF036A" w:rsidSect="00DD1B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E8C"/>
    <w:multiLevelType w:val="hybridMultilevel"/>
    <w:tmpl w:val="39803158"/>
    <w:lvl w:ilvl="0" w:tplc="08DC26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E17D7F"/>
    <w:multiLevelType w:val="hybridMultilevel"/>
    <w:tmpl w:val="9348D8BE"/>
    <w:lvl w:ilvl="0" w:tplc="08DC26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822D18"/>
    <w:multiLevelType w:val="hybridMultilevel"/>
    <w:tmpl w:val="3B6E5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9E2863"/>
    <w:multiLevelType w:val="hybridMultilevel"/>
    <w:tmpl w:val="31AC2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DF036A"/>
    <w:rsid w:val="007E0AA8"/>
    <w:rsid w:val="00951F8A"/>
    <w:rsid w:val="00A26E60"/>
    <w:rsid w:val="00C07FC2"/>
    <w:rsid w:val="00DD1B80"/>
    <w:rsid w:val="00DF03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F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F036A"/>
  </w:style>
  <w:style w:type="character" w:customStyle="1" w:styleId="object">
    <w:name w:val="object"/>
    <w:basedOn w:val="Carpredefinitoparagrafo"/>
    <w:rsid w:val="00DF036A"/>
  </w:style>
  <w:style w:type="character" w:styleId="Enfasigrassetto">
    <w:name w:val="Strong"/>
    <w:basedOn w:val="Carpredefinitoparagrafo"/>
    <w:uiPriority w:val="22"/>
    <w:qFormat/>
    <w:rsid w:val="00DF036A"/>
    <w:rPr>
      <w:b/>
      <w:bCs/>
    </w:rPr>
  </w:style>
  <w:style w:type="paragraph" w:styleId="Paragrafoelenco">
    <w:name w:val="List Paragraph"/>
    <w:basedOn w:val="Normale"/>
    <w:uiPriority w:val="34"/>
    <w:qFormat/>
    <w:rsid w:val="00DF0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F036A"/>
  </w:style>
  <w:style w:type="character" w:customStyle="1" w:styleId="object">
    <w:name w:val="object"/>
    <w:basedOn w:val="Carpredefinitoparagrafo"/>
    <w:rsid w:val="00DF036A"/>
  </w:style>
  <w:style w:type="character" w:styleId="Enfasigrassetto">
    <w:name w:val="Strong"/>
    <w:basedOn w:val="Carpredefinitoparagrafo"/>
    <w:uiPriority w:val="22"/>
    <w:qFormat/>
    <w:rsid w:val="00DF036A"/>
    <w:rPr>
      <w:b/>
      <w:bCs/>
    </w:rPr>
  </w:style>
  <w:style w:type="paragraph" w:styleId="Paragrafoelenco">
    <w:name w:val="List Paragraph"/>
    <w:basedOn w:val="Normale"/>
    <w:uiPriority w:val="34"/>
    <w:qFormat/>
    <w:rsid w:val="00DF036A"/>
    <w:pPr>
      <w:ind w:left="720"/>
      <w:contextualSpacing/>
    </w:pPr>
  </w:style>
</w:styles>
</file>

<file path=word/webSettings.xml><?xml version="1.0" encoding="utf-8"?>
<w:webSettings xmlns:r="http://schemas.openxmlformats.org/officeDocument/2006/relationships" xmlns:w="http://schemas.openxmlformats.org/wordprocessingml/2006/main">
  <w:divs>
    <w:div w:id="10035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2017-02-07T09:50:00Z</dcterms:created>
  <dcterms:modified xsi:type="dcterms:W3CDTF">2017-02-07T09:50:00Z</dcterms:modified>
</cp:coreProperties>
</file>